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2045" w14:textId="1681B5A2" w:rsidR="00B30AA4" w:rsidRPr="00B30AA4" w:rsidRDefault="00B30AA4" w:rsidP="00B30AA4">
      <w:pPr>
        <w:rPr>
          <w:b/>
          <w:bCs/>
        </w:rPr>
      </w:pPr>
      <w:r w:rsidRPr="00B30AA4">
        <w:rPr>
          <w:b/>
          <w:bCs/>
        </w:rPr>
        <w:t>KeyTracker Electronic Key Cabinet</w:t>
      </w:r>
    </w:p>
    <w:p w14:paraId="2954FBB1" w14:textId="0127EFBF" w:rsidR="00B30AA4" w:rsidRPr="00B30AA4" w:rsidRDefault="009B0996" w:rsidP="00B30AA4">
      <w:pPr>
        <w:rPr>
          <w:b/>
          <w:bCs/>
        </w:rPr>
      </w:pPr>
      <w:r w:rsidRPr="009B0996">
        <w:rPr>
          <w:b/>
          <w:bCs/>
          <w:i/>
          <w:iCs/>
        </w:rPr>
        <w:t>Secure, accountable, hands-off key control—exactly when and where you need it.</w:t>
      </w:r>
    </w:p>
    <w:p w14:paraId="4B585E40" w14:textId="77777777" w:rsidR="00AD1712" w:rsidRDefault="00AD1712" w:rsidP="00B30AA4">
      <w:r w:rsidRPr="00AD1712">
        <w:t xml:space="preserve">In fast-moving environments where keys circulate constantly—fleet operations, facilities management, hospitality, and corporate campuses—manual key control inevitably breaks down. Keys go missing, access is unclear, and managers lose hours chasing paperwork or searching for what should be instantly available. </w:t>
      </w:r>
    </w:p>
    <w:p w14:paraId="6CA0D71E" w14:textId="5146EC82" w:rsidR="00344B03" w:rsidRDefault="00344B03" w:rsidP="00B30AA4">
      <w:r w:rsidRPr="00344B03">
        <w:t xml:space="preserve">KeyTracker’s </w:t>
      </w:r>
      <w:r w:rsidRPr="00344B03">
        <w:rPr>
          <w:b/>
          <w:bCs/>
        </w:rPr>
        <w:t>Electronic Key Cabinet</w:t>
      </w:r>
      <w:r w:rsidRPr="00344B03">
        <w:t xml:space="preserve"> replaces uncertainty with clarity and control. The cabinet securely stores, </w:t>
      </w:r>
      <w:r>
        <w:t>monitors</w:t>
      </w:r>
      <w:r w:rsidRPr="00344B03">
        <w:t>, and releases keys using PIN, card, or biometric access. Every transaction is logged in real time, providing complete oversight and automated reporting without burdening staff. The result? Improved security, reduced losses, and streamlined operations</w:t>
      </w:r>
      <w:r w:rsidR="00846193">
        <w:t xml:space="preserve">, </w:t>
      </w:r>
      <w:r w:rsidRPr="00344B03">
        <w:t xml:space="preserve">all running 24/7 without supervision </w:t>
      </w:r>
    </w:p>
    <w:p w14:paraId="26F1C4E7" w14:textId="77777777" w:rsidR="00344B03" w:rsidRDefault="00344B03" w:rsidP="00B30AA4">
      <w:pPr>
        <w:rPr>
          <w:b/>
          <w:bCs/>
        </w:rPr>
      </w:pPr>
      <w:r w:rsidRPr="00344B03">
        <w:t>Whether managing a handful of high-value keys or an entire estate of assets, the Electronic Key Cabinet delivers instant accountability and effortless traceability, making it an ideal upgrade for any organisation that relies on fast, reliable access to keys.</w:t>
      </w:r>
      <w:r w:rsidRPr="00344B03">
        <w:rPr>
          <w:b/>
          <w:bCs/>
        </w:rPr>
        <w:t xml:space="preserve"> </w:t>
      </w:r>
    </w:p>
    <w:p w14:paraId="2F0647B2" w14:textId="6D53124B" w:rsidR="00B30AA4" w:rsidRPr="00B30AA4" w:rsidRDefault="00B30AA4" w:rsidP="00B30AA4">
      <w:pPr>
        <w:rPr>
          <w:b/>
          <w:bCs/>
        </w:rPr>
      </w:pPr>
      <w:r w:rsidRPr="00B30AA4">
        <w:rPr>
          <w:b/>
          <w:bCs/>
        </w:rPr>
        <w:t>Case Study: Govia Thameslink Railway (GTR)</w:t>
      </w:r>
    </w:p>
    <w:p w14:paraId="1EF93435" w14:textId="297EE33D" w:rsidR="00B30AA4" w:rsidRPr="00B30AA4" w:rsidRDefault="00B30AA4" w:rsidP="00B30AA4">
      <w:r w:rsidRPr="00B30AA4">
        <w:t xml:space="preserve">GTR faced repeated problems with key loss and lack of accountability: multiple standard lockers across their depots meant no effective way to know who had taken a key and when. This was a significant safety concern. </w:t>
      </w:r>
    </w:p>
    <w:p w14:paraId="5954A61A" w14:textId="521853A6" w:rsidR="00B30AA4" w:rsidRPr="00B30AA4" w:rsidRDefault="00B30AA4" w:rsidP="00B30AA4">
      <w:r w:rsidRPr="00B30AA4">
        <w:t xml:space="preserve">After installing KeyTracker’s Electronic Key Cabinet, GTR gained a </w:t>
      </w:r>
      <w:r w:rsidRPr="00902301">
        <w:rPr>
          <w:b/>
          <w:bCs/>
          <w:i/>
          <w:iCs/>
        </w:rPr>
        <w:t>“fully auditable and secure system to manage essential keys.”</w:t>
      </w:r>
      <w:r w:rsidRPr="00B30AA4">
        <w:t xml:space="preserve"> Only authorised, trained staff could get specific keys. The system now provides </w:t>
      </w:r>
      <w:r w:rsidRPr="00AA43CE">
        <w:t>full knowledge of who has used which key at any point</w:t>
      </w:r>
      <w:r w:rsidRPr="00B30AA4">
        <w:t>, for any system on site.</w:t>
      </w:r>
      <w:r w:rsidR="007D2B6C" w:rsidRPr="00B30AA4">
        <w:t xml:space="preserve"> </w:t>
      </w:r>
    </w:p>
    <w:p w14:paraId="1F750CE9" w14:textId="0A4DEFC2" w:rsidR="00B30AA4" w:rsidRPr="00902301" w:rsidRDefault="00B30AA4" w:rsidP="00B30AA4">
      <w:pPr>
        <w:rPr>
          <w:b/>
          <w:bCs/>
          <w:i/>
          <w:iCs/>
        </w:rPr>
      </w:pPr>
      <w:r w:rsidRPr="00B30AA4">
        <w:t xml:space="preserve">As one depot manager put it: the system </w:t>
      </w:r>
      <w:r w:rsidRPr="00902301">
        <w:rPr>
          <w:b/>
          <w:bCs/>
          <w:i/>
          <w:iCs/>
        </w:rPr>
        <w:t xml:space="preserve">“saves multiple users time daily … it also saves time in managing lost keys.” </w:t>
      </w:r>
    </w:p>
    <w:p w14:paraId="687D1BD6" w14:textId="77777777" w:rsidR="00B30AA4" w:rsidRPr="00B30AA4" w:rsidRDefault="00B30AA4" w:rsidP="00B30AA4">
      <w:r w:rsidRPr="00B30AA4">
        <w:t>With the Electronic Key Cabinet, GTR transformed a fragmented, insecure key-management process into a consolidated, accountable, and safe solution — giving them control and compliance across their entire depot network.</w:t>
      </w:r>
    </w:p>
    <w:p w14:paraId="3410BA24" w14:textId="77777777" w:rsidR="006B0C5B" w:rsidRDefault="006B0C5B"/>
    <w:sectPr w:rsidR="006B0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A4"/>
    <w:rsid w:val="0008506F"/>
    <w:rsid w:val="00344B03"/>
    <w:rsid w:val="004C3908"/>
    <w:rsid w:val="00565FEB"/>
    <w:rsid w:val="006B0C5B"/>
    <w:rsid w:val="007D2B6C"/>
    <w:rsid w:val="00806A32"/>
    <w:rsid w:val="00846193"/>
    <w:rsid w:val="00902301"/>
    <w:rsid w:val="009B0996"/>
    <w:rsid w:val="00A41C47"/>
    <w:rsid w:val="00A76FEF"/>
    <w:rsid w:val="00AA43CE"/>
    <w:rsid w:val="00AD1712"/>
    <w:rsid w:val="00B30AA4"/>
    <w:rsid w:val="00F0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035"/>
  <w15:chartTrackingRefBased/>
  <w15:docId w15:val="{F7523F71-866E-4E4A-BAF5-19BD731E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AA4"/>
    <w:rPr>
      <w:rFonts w:eastAsiaTheme="majorEastAsia" w:cstheme="majorBidi"/>
      <w:color w:val="272727" w:themeColor="text1" w:themeTint="D8"/>
    </w:rPr>
  </w:style>
  <w:style w:type="paragraph" w:styleId="Title">
    <w:name w:val="Title"/>
    <w:basedOn w:val="Normal"/>
    <w:next w:val="Normal"/>
    <w:link w:val="TitleChar"/>
    <w:uiPriority w:val="10"/>
    <w:qFormat/>
    <w:rsid w:val="00B30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AA4"/>
    <w:pPr>
      <w:spacing w:before="160"/>
      <w:jc w:val="center"/>
    </w:pPr>
    <w:rPr>
      <w:i/>
      <w:iCs/>
      <w:color w:val="404040" w:themeColor="text1" w:themeTint="BF"/>
    </w:rPr>
  </w:style>
  <w:style w:type="character" w:customStyle="1" w:styleId="QuoteChar">
    <w:name w:val="Quote Char"/>
    <w:basedOn w:val="DefaultParagraphFont"/>
    <w:link w:val="Quote"/>
    <w:uiPriority w:val="29"/>
    <w:rsid w:val="00B30AA4"/>
    <w:rPr>
      <w:i/>
      <w:iCs/>
      <w:color w:val="404040" w:themeColor="text1" w:themeTint="BF"/>
    </w:rPr>
  </w:style>
  <w:style w:type="paragraph" w:styleId="ListParagraph">
    <w:name w:val="List Paragraph"/>
    <w:basedOn w:val="Normal"/>
    <w:uiPriority w:val="34"/>
    <w:qFormat/>
    <w:rsid w:val="00B30AA4"/>
    <w:pPr>
      <w:ind w:left="720"/>
      <w:contextualSpacing/>
    </w:pPr>
  </w:style>
  <w:style w:type="character" w:styleId="IntenseEmphasis">
    <w:name w:val="Intense Emphasis"/>
    <w:basedOn w:val="DefaultParagraphFont"/>
    <w:uiPriority w:val="21"/>
    <w:qFormat/>
    <w:rsid w:val="00B30AA4"/>
    <w:rPr>
      <w:i/>
      <w:iCs/>
      <w:color w:val="0F4761" w:themeColor="accent1" w:themeShade="BF"/>
    </w:rPr>
  </w:style>
  <w:style w:type="paragraph" w:styleId="IntenseQuote">
    <w:name w:val="Intense Quote"/>
    <w:basedOn w:val="Normal"/>
    <w:next w:val="Normal"/>
    <w:link w:val="IntenseQuoteChar"/>
    <w:uiPriority w:val="30"/>
    <w:qFormat/>
    <w:rsid w:val="00B3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AA4"/>
    <w:rPr>
      <w:i/>
      <w:iCs/>
      <w:color w:val="0F4761" w:themeColor="accent1" w:themeShade="BF"/>
    </w:rPr>
  </w:style>
  <w:style w:type="character" w:styleId="IntenseReference">
    <w:name w:val="Intense Reference"/>
    <w:basedOn w:val="DefaultParagraphFont"/>
    <w:uiPriority w:val="32"/>
    <w:qFormat/>
    <w:rsid w:val="00B30AA4"/>
    <w:rPr>
      <w:b/>
      <w:bCs/>
      <w:smallCaps/>
      <w:color w:val="0F4761" w:themeColor="accent1" w:themeShade="BF"/>
      <w:spacing w:val="5"/>
    </w:rPr>
  </w:style>
  <w:style w:type="character" w:styleId="Hyperlink">
    <w:name w:val="Hyperlink"/>
    <w:basedOn w:val="DefaultParagraphFont"/>
    <w:uiPriority w:val="99"/>
    <w:unhideWhenUsed/>
    <w:rsid w:val="00B30AA4"/>
    <w:rPr>
      <w:color w:val="467886" w:themeColor="hyperlink"/>
      <w:u w:val="single"/>
    </w:rPr>
  </w:style>
  <w:style w:type="character" w:styleId="UnresolvedMention">
    <w:name w:val="Unresolved Mention"/>
    <w:basedOn w:val="DefaultParagraphFont"/>
    <w:uiPriority w:val="99"/>
    <w:semiHidden/>
    <w:unhideWhenUsed/>
    <w:rsid w:val="00B3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Shariah Alexander</dc:creator>
  <cp:keywords/>
  <dc:description/>
  <cp:lastModifiedBy>Harry Thacker</cp:lastModifiedBy>
  <cp:revision>11</cp:revision>
  <dcterms:created xsi:type="dcterms:W3CDTF">2025-11-25T09:26:00Z</dcterms:created>
  <dcterms:modified xsi:type="dcterms:W3CDTF">2025-12-05T08:19:00Z</dcterms:modified>
</cp:coreProperties>
</file>